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7" w:rsidRDefault="006D3247" w:rsidP="006D3247">
      <w:r>
        <w:t>Cassazione I Civile del 31.03.2011, n. 7504 - (1760)</w:t>
      </w:r>
    </w:p>
    <w:p w:rsidR="006D3247" w:rsidRDefault="006D3247" w:rsidP="006D3247"/>
    <w:p w:rsidR="006D3247" w:rsidRDefault="006D3247" w:rsidP="006D3247"/>
    <w:p w:rsidR="006D3247" w:rsidRDefault="006D3247" w:rsidP="006D3247">
      <w:proofErr w:type="spellStart"/>
      <w:r>
        <w:t>Adozione</w:t>
      </w:r>
      <w:proofErr w:type="gramStart"/>
      <w:r>
        <w:t>,</w:t>
      </w:r>
      <w:proofErr w:type="gramEnd"/>
      <w:r>
        <w:t>nonni,motivazione,famiglia,minori,figli,abbandono</w:t>
      </w:r>
      <w:proofErr w:type="spellEnd"/>
    </w:p>
    <w:p w:rsidR="006D3247" w:rsidRDefault="006D3247" w:rsidP="006D3247"/>
    <w:p w:rsidR="006D3247" w:rsidRDefault="006D3247" w:rsidP="006D3247">
      <w:r>
        <w:t xml:space="preserve">"Esclude la Corte di merito la sussistenza di rapporti </w:t>
      </w:r>
      <w:proofErr w:type="gramStart"/>
      <w:r>
        <w:t>significativi</w:t>
      </w:r>
      <w:proofErr w:type="gramEnd"/>
      <w:r>
        <w:t xml:space="preserve"> della nonna e degli altri parenti. Va del resto osservato che, per giurisprudenza consolidata (per tutte </w:t>
      </w:r>
      <w:proofErr w:type="spellStart"/>
      <w:r>
        <w:t>Cass</w:t>
      </w:r>
      <w:proofErr w:type="spellEnd"/>
      <w:r>
        <w:t xml:space="preserve">. n. 18219 del 2009), non è sufficiente una mera disponibilità dei parenti (ivi compresi i nonni) a farsi carico dei minori, dovendo comunque sussistere un rapporto sottostante di familiarità </w:t>
      </w:r>
      <w:proofErr w:type="gramStart"/>
      <w:r>
        <w:t>ed</w:t>
      </w:r>
      <w:proofErr w:type="gramEnd"/>
      <w:r>
        <w:t xml:space="preserve"> accudimento, ovvero, al limite, un tentativo di contrastare la condizione di degrado dei minori, con interventi sostitutivi dei genitori od eventualmente con denunce alle autorità di controllo."</w:t>
      </w:r>
    </w:p>
    <w:p w:rsidR="006D3247" w:rsidRDefault="006D3247" w:rsidP="006D3247"/>
    <w:p w:rsidR="005B27FF" w:rsidRDefault="006D3247" w:rsidP="006D3247">
      <w:r>
        <w:t xml:space="preserve">"Non può affermarsi che, al riguardo, il Giudice a quo non si sia pronunciato: dal </w:t>
      </w:r>
      <w:proofErr w:type="gramStart"/>
      <w:r>
        <w:t>contesto</w:t>
      </w:r>
      <w:proofErr w:type="gramEnd"/>
      <w:r>
        <w:t xml:space="preserve"> motivazionale emerge, con chiarezza, che appariva palesemente contrario all’interesse dei minori il mantenimento o addirittura l’intensificazione del rapporto del padre, e, più in generale, della famiglia di origine con i minori stessi."</w:t>
      </w:r>
    </w:p>
    <w:p w:rsidR="006D3247" w:rsidRDefault="006D3247" w:rsidP="006D3247"/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Svolgimento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processo</w:t>
      </w:r>
      <w:proofErr w:type="spellEnd"/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decreto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data 3-2-2003,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Tribunale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Minorenni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Roma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disponeva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l’apertura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dichiarazione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adottabilità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....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,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figli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di V.A. e C.B.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Venivano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depositate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Servizi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disposte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prima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seconda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C.T.U.;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venivano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presentate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istanze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 parte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l’affidamento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 data 2-5-2007,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Tribunale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Minorenni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pronunciava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l’adottabilità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decreto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seguito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opposizione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veniva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annullato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in data 9-10-2007,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mancata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disponibili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accogliere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bambini.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Sentiti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padre e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data 19-12-2008 - 19-1-2009,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Tribunale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Minorenni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dichiarava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l’adottabilità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Proponevano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distinti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ricorsi</w:t>
      </w:r>
      <w:proofErr w:type="spellEnd"/>
      <w:r>
        <w:rPr>
          <w:rFonts w:ascii="Arial" w:hAnsi="Arial" w:cs="Arial"/>
          <w:sz w:val="26"/>
          <w:szCs w:val="26"/>
          <w:lang w:val="en-US"/>
        </w:rPr>
        <w:t>, P.G</w:t>
      </w:r>
      <w:proofErr w:type="gramStart"/>
      <w:r>
        <w:rPr>
          <w:rFonts w:ascii="Arial" w:hAnsi="Arial" w:cs="Arial"/>
          <w:sz w:val="26"/>
          <w:szCs w:val="26"/>
          <w:lang w:val="en-US"/>
        </w:rPr>
        <w:t>. 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paterna</w:t>
      </w:r>
      <w:proofErr w:type="spellEnd"/>
      <w:r>
        <w:rPr>
          <w:rFonts w:ascii="Arial" w:hAnsi="Arial" w:cs="Arial"/>
          <w:sz w:val="26"/>
          <w:szCs w:val="26"/>
          <w:lang w:val="en-US"/>
        </w:rPr>
        <w:t>,.. ... (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rispettivamente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marito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lei), V.G. e F.S.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moglie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), V.A. (padre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>) e V.V.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venivano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riuniti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costituivano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da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lato</w:t>
      </w:r>
      <w:proofErr w:type="spellEnd"/>
      <w:r>
        <w:rPr>
          <w:rFonts w:ascii="Arial" w:hAnsi="Arial" w:cs="Arial"/>
          <w:sz w:val="26"/>
          <w:szCs w:val="26"/>
          <w:lang w:val="en-US"/>
        </w:rPr>
        <w:t>, C.B</w:t>
      </w:r>
      <w:proofErr w:type="gramStart"/>
      <w:r>
        <w:rPr>
          <w:rFonts w:ascii="Arial" w:hAnsi="Arial" w:cs="Arial"/>
          <w:sz w:val="26"/>
          <w:szCs w:val="26"/>
          <w:lang w:val="en-US"/>
        </w:rPr>
        <w:t>. 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dall’altro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curatore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speciale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chiedevano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data 20-10/3-12-2004, la Corte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Roma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Ricorrono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cassazione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....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base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quattro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Ricorrono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altresì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cassazione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V.D.,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>.,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C., Au.,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rappresentati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curatore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speciale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base di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unico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principali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hanno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depositato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memoria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l’udienza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Motivi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decisione</w:t>
      </w:r>
      <w:proofErr w:type="spellEnd"/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Vanno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riuniti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dell’art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335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c.p.c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dichiarato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inammissibile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Ve.An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proposto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riguardo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altre</w:t>
      </w:r>
      <w:proofErr w:type="spellEnd"/>
      <w:r>
        <w:rPr>
          <w:rFonts w:ascii="Arial" w:hAnsi="Arial" w:cs="Arial"/>
          <w:sz w:val="26"/>
          <w:szCs w:val="26"/>
          <w:lang w:val="en-US"/>
        </w:rPr>
        <w:t>, v. Cass. n. 20071/2008).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Con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primo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principale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V.A. e C.B.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denunciano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dell’art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12 L. 184 del 1983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conseguente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nullità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dell’intero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sentiti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>aterno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... 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e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bisnonna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paterna</w:t>
      </w:r>
      <w:proofErr w:type="spellEnd"/>
      <w:r>
        <w:rPr>
          <w:rFonts w:ascii="Arial" w:hAnsi="Arial" w:cs="Arial"/>
          <w:sz w:val="26"/>
          <w:szCs w:val="26"/>
          <w:lang w:val="en-US"/>
        </w:rPr>
        <w:t>, ...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Con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secondo,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lamentano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falsa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applicazione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artt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1, 8, 15 L. n. 184,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nonché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30, 24, 111 Cost</w:t>
      </w:r>
      <w:proofErr w:type="gramStart"/>
      <w:r>
        <w:rPr>
          <w:rFonts w:ascii="Arial" w:hAnsi="Arial" w:cs="Arial"/>
          <w:sz w:val="26"/>
          <w:szCs w:val="26"/>
          <w:lang w:val="en-US"/>
        </w:rPr>
        <w:t>.,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sostenendo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da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l’insussistenza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dell’abbandono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dall’altro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palese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diritto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ritenuto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superflui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ulteriori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incombenti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decisione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cui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partecipare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lamentano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erroneamente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quo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ritenuto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irrilevante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disponibilità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accogliere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Con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lamentano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insufficienza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contraddittorietà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Corte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avrebbe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esplicitare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ragioni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istanze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proposte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quarto,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mancanza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assoluta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ordine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dell’istanza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volta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recuperare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famiglia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origine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Il primo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dichiarato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inammissibile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riguardo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autosufficiente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riferimento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paterno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bisnonna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affermando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questi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significativi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”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ne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richiesto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l’affidamento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specificazione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alcuna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circa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contenuto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l’asserita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istanza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affidamento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Quanto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secondo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ravvisa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alcuna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pronuncia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ampia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articolata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narrativa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altrettanto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ampia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approfondita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evidenzia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sussistenza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dell’abbandono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riferimento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degradata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bambini,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sporchi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affamati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infermi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trovavano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inciso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gravemente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negativo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sviluppo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psicofisico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genitori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palleggiavano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responsabilità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da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padre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accusava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psichicamente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disturbata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dall’altro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questa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affermava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padre era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suoi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confronti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quelli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richiama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quo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carico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padre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sessuale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maltrattamenti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Esclude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Corte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sussistenza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significativi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osservato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giurisprudenza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consolidata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tutte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Cass. n. 18219 del 2009), non è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sufficiente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disponibilità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compresi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nonni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carico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comunque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sussistere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sottostante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familiarità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accudimento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ovvero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limite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un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tentativo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contrastare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degrado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interventi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sostitutivi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genitori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eventualmente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denunce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autorità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controllo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Si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lamenta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altresì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dell’art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10, comma 2 L. 184,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partecipare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all’attività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espletata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riguardo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precisato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l’attività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primo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era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svolta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quasi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vigenza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disciplina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anteriore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modificata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L. n. 149 del 2001 (la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norma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richiamata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profondamente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innovativa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rispetto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lettera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originaria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è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entrata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vigore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luglio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2007).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pertanto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Anche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infondato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specificamente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reiezione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tutte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istanze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peraltro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giustificare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adeguata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valutazione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sufficiente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causa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specie,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quo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richiama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l’ampia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istruttoria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effettuata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servizi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mediche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consulenze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ecc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>..</w:t>
      </w:r>
      <w:proofErr w:type="gramEnd"/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Anche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quarto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siccome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infondato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può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affermarsi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riguardo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quo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pronunciato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dal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contesto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motivazionale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emerge,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chiarezza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appariva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palesemente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contrario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all’interesse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mantenimento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addirittura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l’intensificazione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padre, e,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più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generale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famiglia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origine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stessi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Conclusivamente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principale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incidentale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Curatore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lamenta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artt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143, 82, 133, D.P.R. 115/2002,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avendo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Corte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merito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favore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non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decreto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separato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riferimento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due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mentre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primo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state liquidate,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unitamente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all’altra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parte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costituita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madre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infine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rispettare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tariffari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Il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merita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accoglimento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effetti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omesso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considerare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Curatore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era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ammesso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patrocinio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conseguentemente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determinazione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diritti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spettanti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effettuata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secondo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modalità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criteri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cui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artt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143 e 82 D.P.R. 115/2002,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cui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L. n. 184 del 1983,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diritti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onorari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ammesse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patrocinio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singolo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decreto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pagamento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carico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dell’amministrazione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debbono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essere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singolo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qualità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quantità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attività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difensiva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ciascuno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svolta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misura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superiore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media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massimi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tariffari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comunque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inferiore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minimi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La Corte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dunque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processuali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favore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difensore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ma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decreto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pagamento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precedente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liquidate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dall’autorità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giudiziaria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competente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non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poteva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liquidare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processuali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unitariamente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favore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costituite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”, ma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avrebbe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dovuto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condannare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appellanti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soccombenti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riferimento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curatore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pagamento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processuali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favore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dell’art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133 DPR. 115/2002,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esborsi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effettivamente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sostenuti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dall’Amministrazione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per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pertanto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cassata in parte qua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rinvio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Corte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Roma,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diversa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composizione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atterrà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criteri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suindicati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pure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pronuncerà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legittimità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P.Q.M.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La Corte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riunisce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rigetta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principale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accoglie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quello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incidentale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cassa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relazione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censura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accolta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rinvia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Corte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d’Appello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Roma,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diversa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composizione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pure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pronuncerà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presente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giudizio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legittimità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6D3247" w:rsidRDefault="006D3247" w:rsidP="006D3247">
      <w:pPr>
        <w:widowControl w:val="0"/>
        <w:autoSpaceDE w:val="0"/>
        <w:autoSpaceDN w:val="0"/>
        <w:adjustRightInd w:val="0"/>
        <w:spacing w:after="320"/>
        <w:ind w:firstLine="400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Depositata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Cancelleria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31.03.2011</w:t>
      </w:r>
    </w:p>
    <w:p w:rsidR="006D3247" w:rsidRDefault="006D3247" w:rsidP="006D3247"/>
    <w:sectPr w:rsidR="006D3247" w:rsidSect="009D60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7"/>
    <w:rsid w:val="005B27FF"/>
    <w:rsid w:val="006D3247"/>
    <w:rsid w:val="009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3E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8016</Characters>
  <Application>Microsoft Macintosh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Vermiglio</dc:creator>
  <cp:keywords/>
  <dc:description/>
  <cp:lastModifiedBy>Valentina Vermiglio</cp:lastModifiedBy>
  <cp:revision>1</cp:revision>
  <dcterms:created xsi:type="dcterms:W3CDTF">2012-02-13T10:32:00Z</dcterms:created>
  <dcterms:modified xsi:type="dcterms:W3CDTF">2012-02-13T10:35:00Z</dcterms:modified>
</cp:coreProperties>
</file>